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11760" w14:textId="41504FEE" w:rsidR="007708DE" w:rsidRPr="00F76B76" w:rsidRDefault="007708DE" w:rsidP="007708DE">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3</w:t>
      </w:r>
      <w:r w:rsidR="005433B6">
        <w:rPr>
          <w:rFonts w:ascii="Arial" w:hAnsi="Arial" w:cs="Arial"/>
          <w:b/>
          <w:bCs/>
          <w:sz w:val="24"/>
          <w:szCs w:val="24"/>
        </w:rPr>
        <w:t>4</w:t>
      </w:r>
      <w:r w:rsidRPr="00F76B76">
        <w:rPr>
          <w:rFonts w:ascii="Arial" w:hAnsi="Arial" w:cs="Arial"/>
          <w:b/>
          <w:bCs/>
          <w:sz w:val="24"/>
          <w:szCs w:val="24"/>
        </w:rPr>
        <w:tab/>
      </w:r>
      <w:r w:rsidRPr="00ED2CD9">
        <w:rPr>
          <w:rFonts w:ascii="Arial" w:hAnsi="Arial" w:cs="Arial"/>
          <w:b/>
          <w:bCs/>
          <w:color w:val="000000"/>
          <w:sz w:val="26"/>
          <w:szCs w:val="26"/>
        </w:rPr>
        <w:t>S2-</w:t>
      </w:r>
      <w:r w:rsidR="00B9613F" w:rsidRPr="00ED2CD9">
        <w:rPr>
          <w:rFonts w:ascii="Arial" w:hAnsi="Arial" w:cs="Arial"/>
          <w:b/>
          <w:bCs/>
          <w:color w:val="000000"/>
          <w:sz w:val="26"/>
          <w:szCs w:val="26"/>
        </w:rPr>
        <w:t>190</w:t>
      </w:r>
      <w:r w:rsidR="001511EB">
        <w:rPr>
          <w:rFonts w:ascii="Arial" w:hAnsi="Arial" w:cs="Arial"/>
          <w:b/>
          <w:bCs/>
          <w:color w:val="000000"/>
          <w:sz w:val="26"/>
          <w:szCs w:val="26"/>
        </w:rPr>
        <w:t>7528</w:t>
      </w:r>
    </w:p>
    <w:p w14:paraId="34DAA8F3" w14:textId="2227E665" w:rsidR="007708DE" w:rsidRPr="00F76B76" w:rsidRDefault="005433B6" w:rsidP="007708DE">
      <w:pPr>
        <w:pBdr>
          <w:bottom w:val="single" w:sz="6" w:space="0" w:color="auto"/>
        </w:pBdr>
        <w:tabs>
          <w:tab w:val="right" w:pos="9638"/>
        </w:tabs>
        <w:rPr>
          <w:rFonts w:ascii="Arial" w:hAnsi="Arial" w:cs="Arial"/>
          <w:b/>
          <w:bCs/>
          <w:sz w:val="24"/>
          <w:szCs w:val="24"/>
        </w:rPr>
      </w:pPr>
      <w:r>
        <w:rPr>
          <w:rFonts w:ascii="Arial" w:hAnsi="Arial" w:cs="Arial"/>
          <w:b/>
          <w:bCs/>
          <w:sz w:val="24"/>
          <w:szCs w:val="24"/>
        </w:rPr>
        <w:t>June</w:t>
      </w:r>
      <w:r w:rsidRPr="008C2CAF">
        <w:rPr>
          <w:rFonts w:ascii="Arial" w:hAnsi="Arial" w:cs="Arial"/>
          <w:b/>
          <w:bCs/>
          <w:sz w:val="24"/>
          <w:szCs w:val="24"/>
        </w:rPr>
        <w:t xml:space="preserve"> </w:t>
      </w:r>
      <w:r>
        <w:rPr>
          <w:rFonts w:ascii="Arial" w:hAnsi="Arial" w:cs="Arial"/>
          <w:b/>
          <w:bCs/>
          <w:sz w:val="24"/>
          <w:szCs w:val="24"/>
        </w:rPr>
        <w:t>24</w:t>
      </w:r>
      <w:r w:rsidRPr="008C2CAF">
        <w:rPr>
          <w:rFonts w:ascii="Arial" w:hAnsi="Arial" w:cs="Arial"/>
          <w:b/>
          <w:bCs/>
          <w:sz w:val="24"/>
          <w:szCs w:val="24"/>
        </w:rPr>
        <w:t xml:space="preserve"> – </w:t>
      </w:r>
      <w:r>
        <w:rPr>
          <w:rFonts w:ascii="Arial" w:hAnsi="Arial" w:cs="Arial"/>
          <w:b/>
          <w:bCs/>
          <w:sz w:val="24"/>
          <w:szCs w:val="24"/>
        </w:rPr>
        <w:t>28</w:t>
      </w:r>
      <w:r w:rsidRPr="008C2CAF">
        <w:rPr>
          <w:rFonts w:ascii="Arial" w:hAnsi="Arial" w:cs="Arial"/>
          <w:b/>
          <w:bCs/>
          <w:sz w:val="24"/>
          <w:szCs w:val="24"/>
        </w:rPr>
        <w:t xml:space="preserve">, 2019, </w:t>
      </w:r>
      <w:r>
        <w:rPr>
          <w:rFonts w:ascii="Arial" w:hAnsi="Arial" w:cs="Arial"/>
          <w:b/>
          <w:bCs/>
          <w:sz w:val="24"/>
          <w:szCs w:val="24"/>
        </w:rPr>
        <w:t>Sapporo,</w:t>
      </w:r>
      <w:r w:rsidRPr="008C2CAF">
        <w:rPr>
          <w:rFonts w:ascii="Arial" w:hAnsi="Arial" w:cs="Arial"/>
          <w:b/>
          <w:bCs/>
          <w:sz w:val="24"/>
          <w:szCs w:val="24"/>
        </w:rPr>
        <w:t xml:space="preserve"> </w:t>
      </w:r>
      <w:r>
        <w:rPr>
          <w:rFonts w:ascii="Arial" w:hAnsi="Arial" w:cs="Arial"/>
          <w:b/>
          <w:bCs/>
          <w:sz w:val="24"/>
          <w:szCs w:val="24"/>
        </w:rPr>
        <w:t>Japan</w:t>
      </w:r>
      <w:r w:rsidR="007708DE" w:rsidRPr="00F76B76">
        <w:rPr>
          <w:rFonts w:ascii="Arial" w:hAnsi="Arial" w:cs="Arial"/>
          <w:b/>
          <w:bCs/>
        </w:rPr>
        <w:tab/>
      </w:r>
    </w:p>
    <w:p w14:paraId="43903B68" w14:textId="7833123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C522B">
        <w:rPr>
          <w:rFonts w:ascii="Arial" w:eastAsia="Batang" w:hAnsi="Arial"/>
          <w:b/>
          <w:lang w:val="en-US" w:eastAsia="zh-CN"/>
        </w:rPr>
        <w:t>Nokia, Nokia Shanghai Bell</w:t>
      </w:r>
      <w:r w:rsidR="00212D19">
        <w:rPr>
          <w:rFonts w:ascii="Arial" w:eastAsia="Batang" w:hAnsi="Arial"/>
          <w:b/>
          <w:lang w:val="en-US" w:eastAsia="zh-CN"/>
        </w:rPr>
        <w:t>, NTT DoCoMo</w:t>
      </w:r>
      <w:r w:rsidR="0086430A">
        <w:rPr>
          <w:rFonts w:ascii="Arial" w:eastAsia="Batang" w:hAnsi="Arial"/>
          <w:b/>
          <w:lang w:val="en-US" w:eastAsia="zh-CN"/>
        </w:rPr>
        <w:t>, Interdigital, Verizon, ETRI, SK Telecom</w:t>
      </w:r>
      <w:r w:rsidR="00743381">
        <w:rPr>
          <w:rFonts w:ascii="Arial" w:eastAsia="Batang" w:hAnsi="Arial"/>
          <w:b/>
          <w:lang w:val="en-US" w:eastAsia="zh-CN"/>
        </w:rPr>
        <w:t xml:space="preserve">, NICT, AT&amp;T, Telecom Italia, </w:t>
      </w:r>
      <w:proofErr w:type="spellStart"/>
      <w:r w:rsidR="00743381">
        <w:rPr>
          <w:rFonts w:ascii="Arial" w:eastAsia="Batang" w:hAnsi="Arial"/>
          <w:b/>
          <w:lang w:val="en-US" w:eastAsia="zh-CN"/>
        </w:rPr>
        <w:t>BMWi</w:t>
      </w:r>
      <w:proofErr w:type="spellEnd"/>
      <w:r w:rsidR="009F7E1D">
        <w:rPr>
          <w:rFonts w:ascii="Arial" w:eastAsia="Batang" w:hAnsi="Arial"/>
          <w:b/>
          <w:lang w:val="en-US" w:eastAsia="zh-CN"/>
        </w:rPr>
        <w:t>, KDDI, Siemens</w:t>
      </w:r>
      <w:r w:rsidR="002D1B3C">
        <w:rPr>
          <w:rFonts w:ascii="Arial" w:eastAsia="Batang" w:hAnsi="Arial"/>
          <w:b/>
          <w:lang w:val="en-US" w:eastAsia="zh-CN"/>
        </w:rPr>
        <w:t>, KT, China Mobile</w:t>
      </w:r>
      <w:r w:rsidR="009B6A66">
        <w:rPr>
          <w:rFonts w:ascii="Arial" w:eastAsia="Batang" w:hAnsi="Arial"/>
          <w:b/>
          <w:lang w:val="en-US" w:eastAsia="zh-CN"/>
        </w:rPr>
        <w:t>, ITRI</w:t>
      </w:r>
      <w:r w:rsidR="00A11C96">
        <w:rPr>
          <w:rFonts w:ascii="Arial" w:eastAsia="Batang" w:hAnsi="Arial"/>
          <w:b/>
          <w:lang w:val="en-US" w:eastAsia="zh-CN"/>
        </w:rPr>
        <w:t>, ZTE</w:t>
      </w:r>
      <w:r w:rsidR="00880A77">
        <w:rPr>
          <w:rFonts w:ascii="Arial" w:eastAsia="Batang" w:hAnsi="Arial"/>
          <w:b/>
          <w:lang w:val="en-US" w:eastAsia="zh-CN"/>
        </w:rPr>
        <w:t>, Volkswagen AG</w:t>
      </w:r>
      <w:r w:rsidR="001C2364">
        <w:rPr>
          <w:rFonts w:ascii="Arial" w:eastAsia="Batang" w:hAnsi="Arial"/>
          <w:b/>
          <w:lang w:val="en-US" w:eastAsia="zh-CN"/>
        </w:rPr>
        <w:t>, Bosch</w:t>
      </w:r>
      <w:r w:rsidR="009B6A66">
        <w:rPr>
          <w:rFonts w:ascii="Arial" w:eastAsia="Batang" w:hAnsi="Arial"/>
          <w:b/>
          <w:lang w:val="en-US" w:eastAsia="zh-CN"/>
        </w:rPr>
        <w:t>.</w:t>
      </w:r>
    </w:p>
    <w:p w14:paraId="0F43E96A" w14:textId="23E4CF2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217230">
        <w:rPr>
          <w:rFonts w:ascii="Arial" w:eastAsia="Batang" w:hAnsi="Arial" w:cs="Arial"/>
          <w:b/>
          <w:lang w:eastAsia="zh-CN"/>
        </w:rPr>
        <w:t>S</w:t>
      </w:r>
      <w:r w:rsidR="00D31CC8">
        <w:rPr>
          <w:rFonts w:ascii="Arial" w:eastAsia="Batang" w:hAnsi="Arial" w:cs="Arial"/>
          <w:b/>
          <w:lang w:eastAsia="zh-CN"/>
        </w:rPr>
        <w:t>ID</w:t>
      </w:r>
      <w:r w:rsidR="00217230">
        <w:rPr>
          <w:rFonts w:ascii="Arial" w:eastAsia="Batang" w:hAnsi="Arial" w:cs="Arial"/>
          <w:b/>
          <w:lang w:eastAsia="zh-CN"/>
        </w:rPr>
        <w:t>:</w:t>
      </w:r>
      <w:r w:rsidR="00D31CC8">
        <w:rPr>
          <w:rFonts w:ascii="Arial" w:eastAsia="Batang" w:hAnsi="Arial" w:cs="Arial"/>
          <w:b/>
          <w:lang w:eastAsia="zh-CN"/>
        </w:rPr>
        <w:t xml:space="preserve"> </w:t>
      </w:r>
      <w:r w:rsidR="00217230">
        <w:rPr>
          <w:rFonts w:ascii="Arial" w:eastAsia="Batang" w:hAnsi="Arial" w:cs="Arial"/>
          <w:b/>
          <w:lang w:eastAsia="zh-CN"/>
        </w:rPr>
        <w:t>Study on e</w:t>
      </w:r>
      <w:r w:rsidR="00D37A50">
        <w:rPr>
          <w:rFonts w:ascii="Arial" w:eastAsia="Batang" w:hAnsi="Arial" w:cs="Arial"/>
          <w:b/>
          <w:lang w:eastAsia="zh-CN"/>
        </w:rPr>
        <w:t xml:space="preserve">nhanced support of </w:t>
      </w:r>
      <w:r w:rsidR="004C522B">
        <w:rPr>
          <w:rFonts w:ascii="Arial" w:eastAsia="Batang" w:hAnsi="Arial" w:cs="Arial"/>
          <w:b/>
          <w:lang w:eastAsia="zh-CN"/>
        </w:rPr>
        <w:t>Industrial IoT</w:t>
      </w:r>
      <w:r w:rsidR="00702479">
        <w:rPr>
          <w:rFonts w:ascii="Arial" w:eastAsia="Batang" w:hAnsi="Arial" w:cs="Arial"/>
          <w:b/>
          <w:lang w:eastAsia="zh-CN"/>
        </w:rPr>
        <w:t xml:space="preserve"> – TSC/URLLC enhancements</w:t>
      </w:r>
    </w:p>
    <w:p w14:paraId="3B5E38D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8B64AF9"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7A50">
        <w:rPr>
          <w:rFonts w:ascii="Arial" w:eastAsia="Batang" w:hAnsi="Arial"/>
          <w:b/>
          <w:lang w:eastAsia="zh-CN"/>
        </w:rPr>
        <w:t>7.1</w:t>
      </w:r>
    </w:p>
    <w:p w14:paraId="7466E9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w:t>
      </w:r>
      <w:proofErr w:type="spellStart"/>
      <w:r w:rsidR="00D37A50">
        <w:t>FS_</w:t>
      </w:r>
      <w:r w:rsidR="004C522B">
        <w:t>IIoT</w:t>
      </w:r>
      <w:proofErr w:type="spellEnd"/>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lastRenderedPageBreak/>
              <w:t>800007</w:t>
            </w:r>
          </w:p>
        </w:tc>
        <w:tc>
          <w:tcPr>
            <w:tcW w:w="3969" w:type="dxa"/>
          </w:tcPr>
          <w:p w14:paraId="14F4EE55" w14:textId="77777777" w:rsidR="00295363" w:rsidRPr="00FF5C5C" w:rsidRDefault="00295363" w:rsidP="00295363">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w:t>
            </w:r>
            <w:proofErr w:type="spellStart"/>
            <w:r w:rsidR="009F7E1D">
              <w:t>FS_eCAV</w:t>
            </w:r>
            <w:proofErr w:type="spellEnd"/>
            <w:r w:rsidR="009F7E1D">
              <w:t>)</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 xml:space="preserve">conclusion of the </w:t>
      </w:r>
      <w:proofErr w:type="spellStart"/>
      <w:r w:rsidR="000E439B">
        <w:t>FS_Vertical_LAN</w:t>
      </w:r>
      <w:proofErr w:type="spellEnd"/>
      <w:r w:rsidR="000E439B">
        <w:t xml:space="preserve">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2A12E49A" w14:textId="77777777" w:rsidR="004C522B" w:rsidRDefault="004C522B" w:rsidP="004C522B">
      <w:r>
        <w:t>In case of TSC, following aspects could not be specified:</w:t>
      </w:r>
    </w:p>
    <w:p w14:paraId="31D8A860" w14:textId="77777777" w:rsidR="004C522B" w:rsidRDefault="00513F54" w:rsidP="004C522B">
      <w:pPr>
        <w:numPr>
          <w:ilvl w:val="0"/>
          <w:numId w:val="8"/>
        </w:numPr>
      </w:pPr>
      <w:r>
        <w:t xml:space="preserve">TSN </w:t>
      </w:r>
      <w:r w:rsidR="004C522B">
        <w:t>Time synchronization - Multi-time domain support</w:t>
      </w:r>
    </w:p>
    <w:p w14:paraId="5FC03D8F" w14:textId="77777777" w:rsidR="00513F54" w:rsidRDefault="00513F54" w:rsidP="004C522B">
      <w:pPr>
        <w:numPr>
          <w:ilvl w:val="0"/>
          <w:numId w:val="8"/>
        </w:numPr>
      </w:pPr>
      <w:r>
        <w:t>Fully distributed (TSN) deployment model.</w:t>
      </w:r>
    </w:p>
    <w:p w14:paraId="6D066E80" w14:textId="615C2556" w:rsidR="00513F54" w:rsidRDefault="00A06168" w:rsidP="00513F54">
      <w:pPr>
        <w:numPr>
          <w:ilvl w:val="0"/>
          <w:numId w:val="8"/>
        </w:numPr>
      </w:pPr>
      <w:r>
        <w:t xml:space="preserve">Generic enablers </w:t>
      </w:r>
      <w:r w:rsidR="00513F54">
        <w:t xml:space="preserve">for deterministic applications </w:t>
      </w:r>
      <w:r>
        <w:t xml:space="preserve">support </w:t>
      </w:r>
      <w:r w:rsidR="00513F54">
        <w:t xml:space="preserve">(e.g. other protocols such as DETNET, </w:t>
      </w:r>
      <w:proofErr w:type="spellStart"/>
      <w:r w:rsidR="00513F54">
        <w:t>profinet</w:t>
      </w:r>
      <w:proofErr w:type="spellEnd"/>
      <w:r w:rsidR="00513F54">
        <w:t xml:space="preserve"> etc). </w:t>
      </w:r>
    </w:p>
    <w:p w14:paraId="2ACA1B0A" w14:textId="77777777" w:rsidR="00A06168" w:rsidRPr="00A06168" w:rsidRDefault="00A06168" w:rsidP="00A06168">
      <w:pPr>
        <w:numPr>
          <w:ilvl w:val="1"/>
          <w:numId w:val="8"/>
        </w:numPr>
        <w:rPr>
          <w:lang w:val="en-US"/>
        </w:rPr>
      </w:pPr>
      <w:r w:rsidRPr="00A06168">
        <w:t xml:space="preserve">Hardened deterministic IP (IETF </w:t>
      </w:r>
      <w:proofErr w:type="spellStart"/>
      <w:r w:rsidRPr="00A06168">
        <w:t>DetNet</w:t>
      </w:r>
      <w:proofErr w:type="spellEnd"/>
      <w:r w:rsidRPr="00A06168">
        <w:t>-like private WAN)</w:t>
      </w:r>
    </w:p>
    <w:p w14:paraId="267C0FE6" w14:textId="77777777" w:rsidR="00A06168" w:rsidRDefault="00A06168" w:rsidP="00DD49BD">
      <w:pPr>
        <w:numPr>
          <w:ilvl w:val="1"/>
          <w:numId w:val="8"/>
        </w:numPr>
      </w:pPr>
      <w:r w:rsidRPr="00A06168">
        <w:t>Optimized Industrial Ethernet (IEEE TSN–like private LAN).</w:t>
      </w:r>
    </w:p>
    <w:p w14:paraId="5BF93B78" w14:textId="77777777" w:rsidR="00E13EB1" w:rsidRDefault="0058777F" w:rsidP="004C522B">
      <w:r>
        <w:t>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An approach needs to be considered also for 3GPP System</w:t>
      </w:r>
      <w:r w:rsidR="00E13EB1">
        <w:t xml:space="preserve"> to support without relying on a specific application layer protocol, considering optimized routing.</w:t>
      </w:r>
    </w:p>
    <w:p w14:paraId="7DF94F69" w14:textId="2E691F45" w:rsidR="0058777F" w:rsidRDefault="00E13EB1" w:rsidP="004C522B">
      <w:r>
        <w:t xml:space="preserve">Also, when TSC is deployed in networks that support other traffic e.g. </w:t>
      </w:r>
      <w:proofErr w:type="spellStart"/>
      <w:r>
        <w:t>eMBB</w:t>
      </w:r>
      <w:proofErr w:type="spellEnd"/>
      <w:r>
        <w:t xml:space="preserve">, efficient co-existence of TSC traffic along with </w:t>
      </w:r>
      <w:proofErr w:type="spellStart"/>
      <w:r>
        <w:t>eMBB</w:t>
      </w:r>
      <w:proofErr w:type="spellEnd"/>
      <w:r w:rsidR="0058777F">
        <w:t xml:space="preserve"> </w:t>
      </w:r>
      <w:r>
        <w:t>traffic must be considered.</w:t>
      </w:r>
    </w:p>
    <w:p w14:paraId="5EAB49EB" w14:textId="337E237C" w:rsidR="00E13EB1" w:rsidRDefault="00702479" w:rsidP="004C522B">
      <w:r>
        <w:t xml:space="preserve">In addition, </w:t>
      </w:r>
      <w:r w:rsidR="00E13EB1">
        <w:t>Rel-16 5G-URLLC work introduces different redundancy schemes (including a scheme assuming two UE(s) in a device, present in the annex of TS 23.501). E</w:t>
      </w:r>
      <w:r w:rsidR="00F27672" w:rsidRPr="00E13EB1">
        <w:t>fficient co-existence of</w:t>
      </w:r>
      <w:r>
        <w:t xml:space="preserve"> URLLC</w:t>
      </w:r>
      <w:r w:rsidR="00F27672" w:rsidRPr="00E13EB1">
        <w:t xml:space="preserve"> </w:t>
      </w:r>
      <w:r w:rsidR="00E13EB1">
        <w:t>redundancy</w:t>
      </w:r>
      <w:r w:rsidR="00F27672" w:rsidRPr="00E13EB1">
        <w:t xml:space="preserve"> schemes</w:t>
      </w:r>
      <w:r w:rsidR="00E13EB1">
        <w:t xml:space="preserve"> </w:t>
      </w:r>
      <w:r>
        <w:t xml:space="preserve">and TSC support </w:t>
      </w:r>
      <w:r w:rsidR="00E13EB1">
        <w:t>should be studied considering also survival time (e.g.</w:t>
      </w:r>
      <w:r w:rsidR="00F27672" w:rsidRPr="00E13EB1">
        <w:t xml:space="preserve"> multi-UE devices, f</w:t>
      </w:r>
      <w:r w:rsidR="00E13EB1">
        <w:t>ailure of a UE</w:t>
      </w:r>
      <w:r w:rsidR="00F27672" w:rsidRPr="00E13EB1">
        <w:t xml:space="preserve">, proactive </w:t>
      </w:r>
      <w:r w:rsidR="00E13EB1">
        <w:t>switching of one path).</w:t>
      </w:r>
    </w:p>
    <w:p w14:paraId="7C40FCBD" w14:textId="477C1332" w:rsidR="00776679" w:rsidRDefault="00776679" w:rsidP="004C522B">
      <w:r>
        <w:t xml:space="preserve">Enhanced Cyber Physical Control applications needs to be </w:t>
      </w:r>
      <w:r w:rsidR="00F332B9">
        <w:t>studied</w:t>
      </w:r>
      <w:r>
        <w:t>:</w:t>
      </w:r>
    </w:p>
    <w:p w14:paraId="642CCB75" w14:textId="77777777"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 xml:space="preserve">Industrial Ethernet integration, which includes time synchronization, different time domains, integration scenarios, and </w:t>
      </w:r>
      <w:r>
        <w:rPr>
          <w:rFonts w:eastAsia="SimSun"/>
          <w:lang w:eastAsia="zh-CN"/>
        </w:rPr>
        <w:t xml:space="preserve">enhanced </w:t>
      </w:r>
      <w:r w:rsidRPr="00776679">
        <w:rPr>
          <w:rFonts w:eastAsia="SimSun"/>
          <w:lang w:eastAsia="zh-CN"/>
        </w:rPr>
        <w:t>support for time-sensitive networking (TSN);</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02F3D59E" w:rsidR="004C522B" w:rsidRDefault="00E1424B" w:rsidP="004C522B">
      <w:r>
        <w:t>A</w:t>
      </w:r>
      <w:r w:rsidR="004C522B">
        <w:t xml:space="preserve">dditional service requirement that is </w:t>
      </w:r>
      <w:r w:rsidR="00803B2A">
        <w:t>defined</w:t>
      </w:r>
      <w:r w:rsidR="004C522B">
        <w:t xml:space="preserve"> by SA1 (not covered as part of normative work in Stage 2</w:t>
      </w:r>
      <w:r w:rsidR="00803B2A">
        <w:t>/Rel-16</w:t>
      </w:r>
      <w:r w:rsidR="004C522B">
        <w:t>).</w:t>
      </w:r>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15BE2FFE"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p>
    <w:p w14:paraId="4CC9F1FC" w14:textId="1ED39D7C" w:rsidR="00513F54" w:rsidRDefault="00513F54" w:rsidP="001860D3">
      <w:pPr>
        <w:numPr>
          <w:ilvl w:val="0"/>
          <w:numId w:val="19"/>
        </w:numPr>
      </w:pPr>
      <w:r>
        <w:t xml:space="preserve">Fully distributed (TSN) </w:t>
      </w:r>
      <w:r w:rsidR="00135EE3">
        <w:t xml:space="preserve">and hybrid </w:t>
      </w:r>
      <w:r>
        <w:t>deployment model.</w:t>
      </w:r>
    </w:p>
    <w:p w14:paraId="70B3046B" w14:textId="358262AA" w:rsidR="00C85205" w:rsidRDefault="00C85205" w:rsidP="001860D3">
      <w:pPr>
        <w:numPr>
          <w:ilvl w:val="0"/>
          <w:numId w:val="19"/>
        </w:numPr>
        <w:overflowPunct/>
        <w:autoSpaceDE/>
        <w:autoSpaceDN/>
        <w:adjustRightInd/>
        <w:spacing w:after="0"/>
        <w:textAlignment w:val="auto"/>
        <w:rPr>
          <w:lang w:val="en-US" w:eastAsia="zh-TW"/>
        </w:rPr>
      </w:pPr>
      <w:r>
        <w:rPr>
          <w:lang w:eastAsia="zh-TW"/>
        </w:rPr>
        <w:lastRenderedPageBreak/>
        <w:t xml:space="preserve">Support for uplink synchronization </w:t>
      </w:r>
      <w:proofErr w:type="gramStart"/>
      <w:r>
        <w:rPr>
          <w:lang w:eastAsia="zh-TW"/>
        </w:rPr>
        <w:t>and also</w:t>
      </w:r>
      <w:proofErr w:type="gramEnd"/>
      <w:r>
        <w:rPr>
          <w:lang w:eastAsia="zh-TW"/>
        </w:rPr>
        <w:t xml:space="preserve"> UE to UE synchronization</w:t>
      </w:r>
      <w:r w:rsidR="00465012">
        <w:rPr>
          <w:lang w:eastAsia="zh-TW"/>
        </w:rPr>
        <w:t xml:space="preserve"> via 5GS</w:t>
      </w:r>
      <w:r>
        <w:rPr>
          <w:lang w:eastAsia="zh-TW"/>
        </w:rPr>
        <w:t xml:space="preserve">. </w:t>
      </w:r>
    </w:p>
    <w:p w14:paraId="26B095EE" w14:textId="35E66F3F"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4C072261" w14:textId="7AB0ED17"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p>
    <w:p w14:paraId="5A5204A7" w14:textId="77777777" w:rsidR="00534286" w:rsidRDefault="00E40E32" w:rsidP="00534286">
      <w:pPr>
        <w:numPr>
          <w:ilvl w:val="0"/>
          <w:numId w:val="18"/>
        </w:numPr>
      </w:pPr>
      <w:r>
        <w:t xml:space="preserve">Generic enablers for deterministic applications support </w:t>
      </w:r>
      <w:r w:rsidR="00DD49BD">
        <w:t xml:space="preserve">(Considering </w:t>
      </w:r>
      <w:r w:rsidR="00702479">
        <w:t xml:space="preserve">also </w:t>
      </w:r>
      <w:r>
        <w:t xml:space="preserve">other protocols such as DETNET, </w:t>
      </w:r>
      <w:proofErr w:type="spellStart"/>
      <w:r>
        <w:t>profinet</w:t>
      </w:r>
      <w:proofErr w:type="spellEnd"/>
      <w:r>
        <w:t xml:space="preserve"> etc). </w:t>
      </w:r>
    </w:p>
    <w:p w14:paraId="68774091" w14:textId="7991680F" w:rsidR="00534286" w:rsidRDefault="00534286" w:rsidP="001860D3">
      <w:pPr>
        <w:numPr>
          <w:ilvl w:val="0"/>
          <w:numId w:val="18"/>
        </w:numPr>
      </w:pPr>
      <w:r w:rsidRPr="00534286">
        <w:rPr>
          <w:lang w:val="en-US"/>
        </w:rPr>
        <w:t>Optimized routing for UE-UE time sensitive communication (e.g. leveraging the optimized routing specified for 5G-LAN)</w:t>
      </w:r>
    </w:p>
    <w:p w14:paraId="75BDF9E1" w14:textId="5245683A" w:rsidR="00785F43" w:rsidRDefault="00255084" w:rsidP="001860D3">
      <w:pPr>
        <w:numPr>
          <w:ilvl w:val="0"/>
          <w:numId w:val="18"/>
        </w:numPr>
      </w:pPr>
      <w:r>
        <w:t xml:space="preserve">Specific </w:t>
      </w:r>
      <w:r w:rsidR="00486F4D">
        <w:t xml:space="preserve">TSC related requirements needed for </w:t>
      </w:r>
      <w:r w:rsidR="00AA3017">
        <w:t>Audio-Visual Service Production</w:t>
      </w:r>
      <w:r w:rsidR="00486F4D">
        <w:t>.</w:t>
      </w:r>
    </w:p>
    <w:p w14:paraId="4ABC9306" w14:textId="56B98F66" w:rsidR="00773617" w:rsidRDefault="00773617" w:rsidP="001860D3">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477048A3" w14:textId="63A32D61" w:rsidR="00513F54" w:rsidRDefault="00513F54" w:rsidP="00513F54">
      <w:r>
        <w:t xml:space="preserve">Any additional service requirement that is </w:t>
      </w:r>
      <w:r w:rsidR="00803B2A">
        <w:t>defined</w:t>
      </w:r>
      <w:r>
        <w:t xml:space="preserve"> by SA1 (not covered as part of normative work in Stage 2</w:t>
      </w:r>
      <w:r w:rsidR="00803B2A">
        <w:t>/Rel-16</w:t>
      </w:r>
      <w:r>
        <w:t>).</w:t>
      </w:r>
      <w:r w:rsidR="00465012">
        <w:t xml:space="preserve"> It is expected that the scope depending on Release 16 outcome. </w:t>
      </w:r>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77777777" w:rsidR="00BB5EBF" w:rsidRPr="00251D80" w:rsidRDefault="00EB23F5" w:rsidP="00EB23F5">
            <w:pPr>
              <w:rPr>
                <w:i/>
              </w:rPr>
            </w:pPr>
            <w:r>
              <w:t>23.</w:t>
            </w:r>
            <w:r w:rsidR="008D6868">
              <w:t>abc</w:t>
            </w:r>
          </w:p>
        </w:tc>
        <w:tc>
          <w:tcPr>
            <w:tcW w:w="2409" w:type="dxa"/>
          </w:tcPr>
          <w:p w14:paraId="78FF7771" w14:textId="5FA4C19A" w:rsidR="00FF3F0C" w:rsidRPr="00251D80" w:rsidRDefault="008D6868" w:rsidP="008D6868">
            <w:r w:rsidRPr="008D6868">
              <w:t xml:space="preserve">Study on enhanced support of </w:t>
            </w:r>
            <w:proofErr w:type="spellStart"/>
            <w:r w:rsidR="00AA3017">
              <w:t>IIoT</w:t>
            </w:r>
            <w:proofErr w:type="spellEnd"/>
            <w:r w:rsidR="00513F54">
              <w:t xml:space="preserve"> in 5G System</w:t>
            </w:r>
          </w:p>
        </w:tc>
        <w:tc>
          <w:tcPr>
            <w:tcW w:w="993" w:type="dxa"/>
          </w:tcPr>
          <w:p w14:paraId="7B96339E" w14:textId="77777777" w:rsidR="008D6868" w:rsidRPr="00251D80" w:rsidRDefault="008D6868" w:rsidP="008D6868">
            <w:r>
              <w:t>SA#8</w:t>
            </w:r>
            <w:r w:rsidR="00A53DFC">
              <w:t>6</w:t>
            </w:r>
            <w:r>
              <w:br/>
            </w:r>
            <w:r w:rsidR="00A53DFC">
              <w:t>Dec</w:t>
            </w:r>
            <w:r>
              <w:t xml:space="preserve"> 2019</w:t>
            </w:r>
          </w:p>
        </w:tc>
        <w:tc>
          <w:tcPr>
            <w:tcW w:w="1074" w:type="dxa"/>
          </w:tcPr>
          <w:p w14:paraId="4C47211E" w14:textId="77777777" w:rsidR="00FF3F0C" w:rsidRPr="00251D80" w:rsidRDefault="008D6868" w:rsidP="008D6868">
            <w:pPr>
              <w:rPr>
                <w:i/>
              </w:rPr>
            </w:pPr>
            <w:r>
              <w:t>SA#8</w:t>
            </w:r>
            <w:r w:rsidR="00A53DFC">
              <w:t>7</w:t>
            </w:r>
            <w:r>
              <w:br/>
            </w:r>
            <w:r w:rsidR="00A53DFC">
              <w:t>Mar</w:t>
            </w:r>
            <w:r>
              <w:t xml:space="preserve"> 20</w:t>
            </w:r>
            <w:r w:rsidR="009C0938">
              <w:t>20</w:t>
            </w:r>
          </w:p>
        </w:tc>
        <w:tc>
          <w:tcPr>
            <w:tcW w:w="2186" w:type="dxa"/>
          </w:tcPr>
          <w:p w14:paraId="5FCE6B51" w14:textId="77777777" w:rsidR="00FF3F0C" w:rsidRPr="00251D80" w:rsidRDefault="00FF3F0C" w:rsidP="009B493F">
            <w:pPr>
              <w:spacing w:after="0"/>
              <w:rPr>
                <w:i/>
              </w:rPr>
            </w:pP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77777777" w:rsidR="001469F5" w:rsidRPr="001469F5" w:rsidRDefault="004C522B" w:rsidP="00AE5227">
      <w:pPr>
        <w:rPr>
          <w:lang w:val="sv-SE"/>
        </w:rPr>
      </w:pPr>
      <w:r>
        <w:rPr>
          <w:lang w:val="sv-SE"/>
        </w:rPr>
        <w:t>Nokia</w:t>
      </w:r>
      <w:r w:rsidR="00D92A53">
        <w:rPr>
          <w:lang w:val="sv-SE"/>
        </w:rPr>
        <w:t xml:space="preserve">, </w:t>
      </w:r>
      <w:hyperlink r:id="rId11"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77777777" w:rsidR="00174617" w:rsidRPr="00251D80" w:rsidRDefault="00AE5227" w:rsidP="00174617">
      <w:pPr>
        <w:rPr>
          <w:i/>
        </w:rPr>
      </w:pPr>
      <w:r>
        <w:rPr>
          <w:i/>
        </w:rPr>
        <w:t xml:space="preserve">Potential impacts to SA3, SA5. Potential interactions with SA1 </w:t>
      </w:r>
      <w:proofErr w:type="gramStart"/>
      <w:r>
        <w:rPr>
          <w:i/>
        </w:rPr>
        <w:t>during the course of</w:t>
      </w:r>
      <w:proofErr w:type="gramEnd"/>
      <w:r>
        <w:rPr>
          <w:i/>
        </w:rPr>
        <w:t xml:space="preserve"> the work.</w:t>
      </w:r>
      <w:r w:rsidR="001C718D" w:rsidRPr="00251D80">
        <w:rPr>
          <w:i/>
        </w:rPr>
        <w:t xml:space="preserve"> </w:t>
      </w:r>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proofErr w:type="spellStart"/>
            <w:r>
              <w:t>BMWi</w:t>
            </w:r>
            <w:proofErr w:type="spellEnd"/>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bookmarkStart w:id="0" w:name="_GoBack"/>
            <w:bookmarkEnd w:id="0"/>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12F7" w14:textId="77777777" w:rsidR="001860D3" w:rsidRDefault="001860D3">
      <w:r>
        <w:separator/>
      </w:r>
    </w:p>
  </w:endnote>
  <w:endnote w:type="continuationSeparator" w:id="0">
    <w:p w14:paraId="4B055297" w14:textId="77777777" w:rsidR="001860D3" w:rsidRDefault="00186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D817" w14:textId="77777777" w:rsidR="001860D3" w:rsidRDefault="001860D3">
      <w:r>
        <w:separator/>
      </w:r>
    </w:p>
  </w:footnote>
  <w:footnote w:type="continuationSeparator" w:id="0">
    <w:p w14:paraId="4665C12E" w14:textId="77777777" w:rsidR="001860D3" w:rsidRDefault="00186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18"/>
  </w:num>
  <w:num w:numId="6">
    <w:abstractNumId w:val="15"/>
  </w:num>
  <w:num w:numId="7">
    <w:abstractNumId w:val="4"/>
  </w:num>
  <w:num w:numId="8">
    <w:abstractNumId w:val="9"/>
  </w:num>
  <w:num w:numId="9">
    <w:abstractNumId w:val="1"/>
  </w:num>
  <w:num w:numId="10">
    <w:abstractNumId w:val="5"/>
  </w:num>
  <w:num w:numId="11">
    <w:abstractNumId w:val="14"/>
  </w:num>
  <w:num w:numId="12">
    <w:abstractNumId w:val="13"/>
  </w:num>
  <w:num w:numId="13">
    <w:abstractNumId w:val="3"/>
  </w:num>
  <w:num w:numId="14">
    <w:abstractNumId w:val="17"/>
  </w:num>
  <w:num w:numId="15">
    <w:abstractNumId w:val="16"/>
  </w:num>
  <w:num w:numId="16">
    <w:abstractNumId w:val="2"/>
  </w:num>
  <w:num w:numId="17">
    <w:abstractNumId w:val="8"/>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5B"/>
    <w:rsid w:val="00003B9A"/>
    <w:rsid w:val="00006EF7"/>
    <w:rsid w:val="00010AA0"/>
    <w:rsid w:val="0001220A"/>
    <w:rsid w:val="000132D1"/>
    <w:rsid w:val="000205C5"/>
    <w:rsid w:val="00021D98"/>
    <w:rsid w:val="00025316"/>
    <w:rsid w:val="00037C06"/>
    <w:rsid w:val="00044DAE"/>
    <w:rsid w:val="00052BF8"/>
    <w:rsid w:val="00057116"/>
    <w:rsid w:val="00064CB2"/>
    <w:rsid w:val="00066954"/>
    <w:rsid w:val="00067741"/>
    <w:rsid w:val="00072A56"/>
    <w:rsid w:val="00082CCB"/>
    <w:rsid w:val="000867B5"/>
    <w:rsid w:val="00090CEA"/>
    <w:rsid w:val="000A299C"/>
    <w:rsid w:val="000A3125"/>
    <w:rsid w:val="000B0519"/>
    <w:rsid w:val="000B1ABD"/>
    <w:rsid w:val="000B61FD"/>
    <w:rsid w:val="000C0BF7"/>
    <w:rsid w:val="000C5FE3"/>
    <w:rsid w:val="000D122A"/>
    <w:rsid w:val="000E439B"/>
    <w:rsid w:val="000E55AD"/>
    <w:rsid w:val="000E630D"/>
    <w:rsid w:val="001001BD"/>
    <w:rsid w:val="00102222"/>
    <w:rsid w:val="00104839"/>
    <w:rsid w:val="00120541"/>
    <w:rsid w:val="001211F3"/>
    <w:rsid w:val="001267B3"/>
    <w:rsid w:val="00135EE3"/>
    <w:rsid w:val="00142A76"/>
    <w:rsid w:val="001469F5"/>
    <w:rsid w:val="001474B0"/>
    <w:rsid w:val="001511EB"/>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F7EB4"/>
    <w:rsid w:val="002000C2"/>
    <w:rsid w:val="00201C24"/>
    <w:rsid w:val="00205F25"/>
    <w:rsid w:val="00212D19"/>
    <w:rsid w:val="0021339E"/>
    <w:rsid w:val="00217230"/>
    <w:rsid w:val="00221431"/>
    <w:rsid w:val="00221B1E"/>
    <w:rsid w:val="0022644B"/>
    <w:rsid w:val="002302B2"/>
    <w:rsid w:val="00240DCD"/>
    <w:rsid w:val="0024786B"/>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8516D"/>
    <w:rsid w:val="003869D7"/>
    <w:rsid w:val="003A1EB0"/>
    <w:rsid w:val="003C0F14"/>
    <w:rsid w:val="003C2DA6"/>
    <w:rsid w:val="003C6DA6"/>
    <w:rsid w:val="003D2781"/>
    <w:rsid w:val="003D3B5C"/>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42BC"/>
    <w:rsid w:val="004C522B"/>
    <w:rsid w:val="004C634D"/>
    <w:rsid w:val="004D12F3"/>
    <w:rsid w:val="004D24B9"/>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3FEC"/>
    <w:rsid w:val="005D44BE"/>
    <w:rsid w:val="005E088B"/>
    <w:rsid w:val="005E6D68"/>
    <w:rsid w:val="00611EC4"/>
    <w:rsid w:val="00612542"/>
    <w:rsid w:val="006146D2"/>
    <w:rsid w:val="00620B3F"/>
    <w:rsid w:val="006239E7"/>
    <w:rsid w:val="006254C4"/>
    <w:rsid w:val="00626696"/>
    <w:rsid w:val="006323BE"/>
    <w:rsid w:val="00636674"/>
    <w:rsid w:val="006418C6"/>
    <w:rsid w:val="00641ED8"/>
    <w:rsid w:val="00654893"/>
    <w:rsid w:val="00656AFA"/>
    <w:rsid w:val="00671BBB"/>
    <w:rsid w:val="006774C6"/>
    <w:rsid w:val="00682237"/>
    <w:rsid w:val="0069309B"/>
    <w:rsid w:val="006A0EF8"/>
    <w:rsid w:val="006A45BA"/>
    <w:rsid w:val="006A4796"/>
    <w:rsid w:val="006B4280"/>
    <w:rsid w:val="006B4B1C"/>
    <w:rsid w:val="006B7B49"/>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C7E14"/>
    <w:rsid w:val="007D03D2"/>
    <w:rsid w:val="007D1AB2"/>
    <w:rsid w:val="007F1846"/>
    <w:rsid w:val="007F522E"/>
    <w:rsid w:val="007F7421"/>
    <w:rsid w:val="00801F7F"/>
    <w:rsid w:val="00803B2A"/>
    <w:rsid w:val="00813C1F"/>
    <w:rsid w:val="008336CB"/>
    <w:rsid w:val="00834A60"/>
    <w:rsid w:val="008471C4"/>
    <w:rsid w:val="00860625"/>
    <w:rsid w:val="00863E89"/>
    <w:rsid w:val="0086430A"/>
    <w:rsid w:val="00872B3B"/>
    <w:rsid w:val="00880A77"/>
    <w:rsid w:val="0088222A"/>
    <w:rsid w:val="008901F6"/>
    <w:rsid w:val="00896C03"/>
    <w:rsid w:val="008A495D"/>
    <w:rsid w:val="008A76FD"/>
    <w:rsid w:val="008B2D09"/>
    <w:rsid w:val="008B3973"/>
    <w:rsid w:val="008B3C81"/>
    <w:rsid w:val="008B519F"/>
    <w:rsid w:val="008C0E78"/>
    <w:rsid w:val="008C537F"/>
    <w:rsid w:val="008C63DA"/>
    <w:rsid w:val="008D658B"/>
    <w:rsid w:val="008D6868"/>
    <w:rsid w:val="008E4068"/>
    <w:rsid w:val="008E4533"/>
    <w:rsid w:val="008F2A88"/>
    <w:rsid w:val="00916FEC"/>
    <w:rsid w:val="00927E87"/>
    <w:rsid w:val="00935CB0"/>
    <w:rsid w:val="009428A9"/>
    <w:rsid w:val="009437A2"/>
    <w:rsid w:val="00944B28"/>
    <w:rsid w:val="00956421"/>
    <w:rsid w:val="00962B59"/>
    <w:rsid w:val="00967838"/>
    <w:rsid w:val="00982CD6"/>
    <w:rsid w:val="00985B73"/>
    <w:rsid w:val="009870A7"/>
    <w:rsid w:val="00992266"/>
    <w:rsid w:val="00994A54"/>
    <w:rsid w:val="009A0B51"/>
    <w:rsid w:val="009A3BC4"/>
    <w:rsid w:val="009A527F"/>
    <w:rsid w:val="009B0F7D"/>
    <w:rsid w:val="009B1936"/>
    <w:rsid w:val="009B493F"/>
    <w:rsid w:val="009B6A66"/>
    <w:rsid w:val="009C0938"/>
    <w:rsid w:val="009C2977"/>
    <w:rsid w:val="009C2DCC"/>
    <w:rsid w:val="009C7787"/>
    <w:rsid w:val="009E6C21"/>
    <w:rsid w:val="009F7959"/>
    <w:rsid w:val="009F7E1D"/>
    <w:rsid w:val="00A01CFF"/>
    <w:rsid w:val="00A06168"/>
    <w:rsid w:val="00A10539"/>
    <w:rsid w:val="00A11C96"/>
    <w:rsid w:val="00A15763"/>
    <w:rsid w:val="00A226C6"/>
    <w:rsid w:val="00A27912"/>
    <w:rsid w:val="00A338A3"/>
    <w:rsid w:val="00A35110"/>
    <w:rsid w:val="00A36378"/>
    <w:rsid w:val="00A40015"/>
    <w:rsid w:val="00A47445"/>
    <w:rsid w:val="00A53DFC"/>
    <w:rsid w:val="00A60980"/>
    <w:rsid w:val="00A6656B"/>
    <w:rsid w:val="00A70E1E"/>
    <w:rsid w:val="00A73257"/>
    <w:rsid w:val="00A848FF"/>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613F"/>
    <w:rsid w:val="00B96481"/>
    <w:rsid w:val="00B979C2"/>
    <w:rsid w:val="00BA3A53"/>
    <w:rsid w:val="00BA4095"/>
    <w:rsid w:val="00BA5B43"/>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591F"/>
    <w:rsid w:val="00C57C50"/>
    <w:rsid w:val="00C64948"/>
    <w:rsid w:val="00C715CA"/>
    <w:rsid w:val="00C7495D"/>
    <w:rsid w:val="00C77CE9"/>
    <w:rsid w:val="00C85205"/>
    <w:rsid w:val="00CA0968"/>
    <w:rsid w:val="00CA168E"/>
    <w:rsid w:val="00CB4236"/>
    <w:rsid w:val="00CB5E46"/>
    <w:rsid w:val="00CC2D30"/>
    <w:rsid w:val="00CC4762"/>
    <w:rsid w:val="00CC72A4"/>
    <w:rsid w:val="00CD3153"/>
    <w:rsid w:val="00CE6950"/>
    <w:rsid w:val="00CF6810"/>
    <w:rsid w:val="00D025C2"/>
    <w:rsid w:val="00D06117"/>
    <w:rsid w:val="00D13A5D"/>
    <w:rsid w:val="00D31CC8"/>
    <w:rsid w:val="00D32678"/>
    <w:rsid w:val="00D37A50"/>
    <w:rsid w:val="00D42029"/>
    <w:rsid w:val="00D521C1"/>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4CD8"/>
    <w:rsid w:val="00E85C4F"/>
    <w:rsid w:val="00E90B85"/>
    <w:rsid w:val="00E91679"/>
    <w:rsid w:val="00E92452"/>
    <w:rsid w:val="00E94CC1"/>
    <w:rsid w:val="00E96431"/>
    <w:rsid w:val="00EB23F5"/>
    <w:rsid w:val="00EC3039"/>
    <w:rsid w:val="00EC3E5E"/>
    <w:rsid w:val="00EC5235"/>
    <w:rsid w:val="00ED2CD9"/>
    <w:rsid w:val="00ED5F51"/>
    <w:rsid w:val="00ED6B03"/>
    <w:rsid w:val="00ED7A5B"/>
    <w:rsid w:val="00F03F78"/>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2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C5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C5235"/>
    <w:pPr>
      <w:pBdr>
        <w:top w:val="none" w:sz="0" w:space="0" w:color="auto"/>
      </w:pBdr>
      <w:spacing w:before="180"/>
      <w:outlineLvl w:val="1"/>
    </w:pPr>
    <w:rPr>
      <w:sz w:val="32"/>
    </w:rPr>
  </w:style>
  <w:style w:type="paragraph" w:styleId="Heading3">
    <w:name w:val="heading 3"/>
    <w:basedOn w:val="Heading2"/>
    <w:next w:val="Normal"/>
    <w:qFormat/>
    <w:rsid w:val="00EC5235"/>
    <w:pPr>
      <w:spacing w:before="120"/>
      <w:outlineLvl w:val="2"/>
    </w:pPr>
    <w:rPr>
      <w:sz w:val="28"/>
    </w:rPr>
  </w:style>
  <w:style w:type="paragraph" w:styleId="Heading4">
    <w:name w:val="heading 4"/>
    <w:basedOn w:val="Heading3"/>
    <w:next w:val="Normal"/>
    <w:qFormat/>
    <w:rsid w:val="00EC5235"/>
    <w:pPr>
      <w:ind w:left="1418" w:hanging="1418"/>
      <w:outlineLvl w:val="3"/>
    </w:pPr>
    <w:rPr>
      <w:sz w:val="24"/>
    </w:rPr>
  </w:style>
  <w:style w:type="paragraph" w:styleId="Heading5">
    <w:name w:val="heading 5"/>
    <w:basedOn w:val="Heading4"/>
    <w:next w:val="Normal"/>
    <w:qFormat/>
    <w:rsid w:val="00EC5235"/>
    <w:pPr>
      <w:ind w:left="1701" w:hanging="1701"/>
      <w:outlineLvl w:val="4"/>
    </w:pPr>
    <w:rPr>
      <w:sz w:val="22"/>
    </w:rPr>
  </w:style>
  <w:style w:type="paragraph" w:styleId="Heading6">
    <w:name w:val="heading 6"/>
    <w:basedOn w:val="H6"/>
    <w:next w:val="Normal"/>
    <w:qFormat/>
    <w:rsid w:val="00EC5235"/>
    <w:pPr>
      <w:outlineLvl w:val="5"/>
    </w:pPr>
  </w:style>
  <w:style w:type="paragraph" w:styleId="Heading7">
    <w:name w:val="heading 7"/>
    <w:basedOn w:val="H6"/>
    <w:next w:val="Normal"/>
    <w:qFormat/>
    <w:rsid w:val="00EC5235"/>
    <w:pPr>
      <w:outlineLvl w:val="6"/>
    </w:pPr>
  </w:style>
  <w:style w:type="paragraph" w:styleId="Heading8">
    <w:name w:val="heading 8"/>
    <w:basedOn w:val="Heading1"/>
    <w:next w:val="Normal"/>
    <w:qFormat/>
    <w:rsid w:val="00EC5235"/>
    <w:pPr>
      <w:ind w:left="0" w:firstLine="0"/>
      <w:outlineLvl w:val="7"/>
    </w:pPr>
  </w:style>
  <w:style w:type="paragraph" w:styleId="Heading9">
    <w:name w:val="heading 9"/>
    <w:basedOn w:val="Heading8"/>
    <w:next w:val="Normal"/>
    <w:qFormat/>
    <w:rsid w:val="00EC52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C52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C523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C52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C5235"/>
    <w:pPr>
      <w:spacing w:before="180"/>
      <w:ind w:left="2693" w:hanging="2693"/>
    </w:pPr>
    <w:rPr>
      <w:b/>
    </w:rPr>
  </w:style>
  <w:style w:type="paragraph" w:styleId="TOC1">
    <w:name w:val="toc 1"/>
    <w:semiHidden/>
    <w:rsid w:val="00EC52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C5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C5235"/>
    <w:pPr>
      <w:ind w:left="1701" w:hanging="1701"/>
    </w:pPr>
  </w:style>
  <w:style w:type="paragraph" w:styleId="TOC4">
    <w:name w:val="toc 4"/>
    <w:basedOn w:val="TOC3"/>
    <w:semiHidden/>
    <w:rsid w:val="00EC5235"/>
    <w:pPr>
      <w:ind w:left="1418" w:hanging="1418"/>
    </w:pPr>
  </w:style>
  <w:style w:type="paragraph" w:styleId="TOC3">
    <w:name w:val="toc 3"/>
    <w:basedOn w:val="TOC2"/>
    <w:semiHidden/>
    <w:rsid w:val="00EC5235"/>
    <w:pPr>
      <w:ind w:left="1134" w:hanging="1134"/>
    </w:pPr>
  </w:style>
  <w:style w:type="paragraph" w:styleId="TOC2">
    <w:name w:val="toc 2"/>
    <w:basedOn w:val="TOC1"/>
    <w:semiHidden/>
    <w:rsid w:val="00EC5235"/>
    <w:pPr>
      <w:keepNext w:val="0"/>
      <w:spacing w:before="0"/>
      <w:ind w:left="851" w:hanging="851"/>
    </w:pPr>
    <w:rPr>
      <w:sz w:val="20"/>
    </w:rPr>
  </w:style>
  <w:style w:type="paragraph" w:styleId="Index2">
    <w:name w:val="index 2"/>
    <w:basedOn w:val="Index1"/>
    <w:semiHidden/>
    <w:rsid w:val="00EC5235"/>
    <w:pPr>
      <w:ind w:left="284"/>
    </w:pPr>
  </w:style>
  <w:style w:type="paragraph" w:styleId="Index1">
    <w:name w:val="index 1"/>
    <w:basedOn w:val="Normal"/>
    <w:semiHidden/>
    <w:rsid w:val="00EC5235"/>
    <w:pPr>
      <w:keepLines/>
      <w:spacing w:after="0"/>
    </w:pPr>
  </w:style>
  <w:style w:type="paragraph" w:customStyle="1" w:styleId="ZH">
    <w:name w:val="ZH"/>
    <w:rsid w:val="00EC52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C5235"/>
    <w:pPr>
      <w:outlineLvl w:val="9"/>
    </w:pPr>
  </w:style>
  <w:style w:type="paragraph" w:styleId="ListNumber2">
    <w:name w:val="List Number 2"/>
    <w:basedOn w:val="ListNumber"/>
    <w:rsid w:val="00EC5235"/>
    <w:pPr>
      <w:ind w:left="851"/>
    </w:pPr>
  </w:style>
  <w:style w:type="character" w:styleId="FootnoteReference">
    <w:name w:val="footnote reference"/>
    <w:semiHidden/>
    <w:rsid w:val="00EC5235"/>
    <w:rPr>
      <w:b/>
      <w:position w:val="6"/>
      <w:sz w:val="16"/>
    </w:rPr>
  </w:style>
  <w:style w:type="paragraph" w:styleId="FootnoteText">
    <w:name w:val="footnote text"/>
    <w:basedOn w:val="Normal"/>
    <w:semiHidden/>
    <w:rsid w:val="00EC5235"/>
    <w:pPr>
      <w:keepLines/>
      <w:spacing w:after="0"/>
      <w:ind w:left="454" w:hanging="454"/>
    </w:pPr>
    <w:rPr>
      <w:sz w:val="16"/>
    </w:rPr>
  </w:style>
  <w:style w:type="paragraph" w:customStyle="1" w:styleId="TAC">
    <w:name w:val="TAC"/>
    <w:basedOn w:val="TAL"/>
    <w:rsid w:val="00EC5235"/>
    <w:pPr>
      <w:jc w:val="center"/>
    </w:pPr>
  </w:style>
  <w:style w:type="paragraph" w:customStyle="1" w:styleId="TF">
    <w:name w:val="TF"/>
    <w:basedOn w:val="TH"/>
    <w:rsid w:val="00EC5235"/>
    <w:pPr>
      <w:keepNext w:val="0"/>
      <w:spacing w:before="0" w:after="240"/>
    </w:pPr>
  </w:style>
  <w:style w:type="paragraph" w:customStyle="1" w:styleId="NO">
    <w:name w:val="NO"/>
    <w:basedOn w:val="Normal"/>
    <w:rsid w:val="00EC5235"/>
    <w:pPr>
      <w:keepLines/>
      <w:ind w:left="1135" w:hanging="851"/>
    </w:pPr>
  </w:style>
  <w:style w:type="paragraph" w:styleId="TOC9">
    <w:name w:val="toc 9"/>
    <w:basedOn w:val="TOC8"/>
    <w:semiHidden/>
    <w:rsid w:val="00EC5235"/>
    <w:pPr>
      <w:ind w:left="1418" w:hanging="1418"/>
    </w:pPr>
  </w:style>
  <w:style w:type="paragraph" w:customStyle="1" w:styleId="EX">
    <w:name w:val="EX"/>
    <w:basedOn w:val="Normal"/>
    <w:rsid w:val="00EC5235"/>
    <w:pPr>
      <w:keepLines/>
      <w:ind w:left="1702" w:hanging="1418"/>
    </w:pPr>
  </w:style>
  <w:style w:type="paragraph" w:customStyle="1" w:styleId="FP">
    <w:name w:val="FP"/>
    <w:basedOn w:val="Normal"/>
    <w:rsid w:val="00EC5235"/>
    <w:pPr>
      <w:spacing w:after="0"/>
    </w:pPr>
  </w:style>
  <w:style w:type="paragraph" w:customStyle="1" w:styleId="LD">
    <w:name w:val="LD"/>
    <w:rsid w:val="00EC52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C5235"/>
    <w:pPr>
      <w:spacing w:after="0"/>
    </w:pPr>
  </w:style>
  <w:style w:type="paragraph" w:customStyle="1" w:styleId="EW">
    <w:name w:val="EW"/>
    <w:basedOn w:val="EX"/>
    <w:rsid w:val="00EC5235"/>
    <w:pPr>
      <w:spacing w:after="0"/>
    </w:pPr>
  </w:style>
  <w:style w:type="paragraph" w:styleId="TOC6">
    <w:name w:val="toc 6"/>
    <w:basedOn w:val="TOC5"/>
    <w:next w:val="Normal"/>
    <w:semiHidden/>
    <w:rsid w:val="00EC5235"/>
    <w:pPr>
      <w:ind w:left="1985" w:hanging="1985"/>
    </w:pPr>
  </w:style>
  <w:style w:type="paragraph" w:styleId="TOC7">
    <w:name w:val="toc 7"/>
    <w:basedOn w:val="TOC6"/>
    <w:next w:val="Normal"/>
    <w:semiHidden/>
    <w:rsid w:val="00EC5235"/>
    <w:pPr>
      <w:ind w:left="2268" w:hanging="2268"/>
    </w:pPr>
  </w:style>
  <w:style w:type="paragraph" w:styleId="ListBullet2">
    <w:name w:val="List Bullet 2"/>
    <w:basedOn w:val="ListBullet"/>
    <w:rsid w:val="00EC5235"/>
    <w:pPr>
      <w:ind w:left="851"/>
    </w:pPr>
  </w:style>
  <w:style w:type="paragraph" w:styleId="ListBullet3">
    <w:name w:val="List Bullet 3"/>
    <w:basedOn w:val="ListBullet2"/>
    <w:rsid w:val="00EC5235"/>
    <w:pPr>
      <w:ind w:left="1135"/>
    </w:pPr>
  </w:style>
  <w:style w:type="paragraph" w:styleId="ListNumber">
    <w:name w:val="List Number"/>
    <w:basedOn w:val="List"/>
    <w:rsid w:val="00EC5235"/>
  </w:style>
  <w:style w:type="paragraph" w:customStyle="1" w:styleId="EQ">
    <w:name w:val="EQ"/>
    <w:basedOn w:val="Normal"/>
    <w:next w:val="Normal"/>
    <w:rsid w:val="00EC5235"/>
    <w:pPr>
      <w:keepLines/>
      <w:tabs>
        <w:tab w:val="center" w:pos="4536"/>
        <w:tab w:val="right" w:pos="9072"/>
      </w:tabs>
    </w:pPr>
    <w:rPr>
      <w:noProof/>
    </w:rPr>
  </w:style>
  <w:style w:type="paragraph" w:customStyle="1" w:styleId="TH">
    <w:name w:val="TH"/>
    <w:basedOn w:val="Normal"/>
    <w:rsid w:val="00EC5235"/>
    <w:pPr>
      <w:keepNext/>
      <w:keepLines/>
      <w:spacing w:before="60"/>
      <w:jc w:val="center"/>
    </w:pPr>
    <w:rPr>
      <w:rFonts w:ascii="Arial" w:hAnsi="Arial"/>
      <w:b/>
    </w:rPr>
  </w:style>
  <w:style w:type="paragraph" w:customStyle="1" w:styleId="NF">
    <w:name w:val="NF"/>
    <w:basedOn w:val="NO"/>
    <w:rsid w:val="00EC5235"/>
    <w:pPr>
      <w:keepNext/>
      <w:spacing w:after="0"/>
    </w:pPr>
    <w:rPr>
      <w:rFonts w:ascii="Arial" w:hAnsi="Arial"/>
      <w:sz w:val="18"/>
    </w:rPr>
  </w:style>
  <w:style w:type="paragraph" w:customStyle="1" w:styleId="PL">
    <w:name w:val="PL"/>
    <w:rsid w:val="00EC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C5235"/>
    <w:pPr>
      <w:jc w:val="right"/>
    </w:pPr>
  </w:style>
  <w:style w:type="paragraph" w:customStyle="1" w:styleId="H6">
    <w:name w:val="H6"/>
    <w:basedOn w:val="Heading5"/>
    <w:next w:val="Normal"/>
    <w:rsid w:val="00EC5235"/>
    <w:pPr>
      <w:ind w:left="1985" w:hanging="1985"/>
      <w:outlineLvl w:val="9"/>
    </w:pPr>
    <w:rPr>
      <w:sz w:val="20"/>
    </w:rPr>
  </w:style>
  <w:style w:type="paragraph" w:customStyle="1" w:styleId="TAN">
    <w:name w:val="TAN"/>
    <w:basedOn w:val="TAL"/>
    <w:rsid w:val="00EC5235"/>
    <w:pPr>
      <w:ind w:left="851" w:hanging="851"/>
    </w:pPr>
  </w:style>
  <w:style w:type="paragraph" w:customStyle="1" w:styleId="ZA">
    <w:name w:val="ZA"/>
    <w:rsid w:val="00EC5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C5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C52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C5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C5235"/>
    <w:pPr>
      <w:framePr w:wrap="notBeside" w:y="16161"/>
    </w:pPr>
  </w:style>
  <w:style w:type="character" w:customStyle="1" w:styleId="ZGSM">
    <w:name w:val="ZGSM"/>
    <w:rsid w:val="00EC5235"/>
  </w:style>
  <w:style w:type="paragraph" w:styleId="List2">
    <w:name w:val="List 2"/>
    <w:basedOn w:val="List"/>
    <w:rsid w:val="00EC5235"/>
    <w:pPr>
      <w:ind w:left="851"/>
    </w:pPr>
  </w:style>
  <w:style w:type="paragraph" w:customStyle="1" w:styleId="ZG">
    <w:name w:val="ZG"/>
    <w:rsid w:val="00EC52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C5235"/>
    <w:pPr>
      <w:ind w:left="1135"/>
    </w:pPr>
  </w:style>
  <w:style w:type="paragraph" w:styleId="List4">
    <w:name w:val="List 4"/>
    <w:basedOn w:val="List3"/>
    <w:rsid w:val="00EC5235"/>
    <w:pPr>
      <w:ind w:left="1418"/>
    </w:pPr>
  </w:style>
  <w:style w:type="paragraph" w:styleId="List5">
    <w:name w:val="List 5"/>
    <w:basedOn w:val="List4"/>
    <w:rsid w:val="00EC5235"/>
    <w:pPr>
      <w:ind w:left="1702"/>
    </w:pPr>
  </w:style>
  <w:style w:type="paragraph" w:customStyle="1" w:styleId="EditorsNote">
    <w:name w:val="Editor's Note"/>
    <w:basedOn w:val="NO"/>
    <w:rsid w:val="00EC5235"/>
    <w:rPr>
      <w:color w:val="FF0000"/>
    </w:rPr>
  </w:style>
  <w:style w:type="paragraph" w:styleId="List">
    <w:name w:val="List"/>
    <w:basedOn w:val="Normal"/>
    <w:rsid w:val="00EC5235"/>
    <w:pPr>
      <w:ind w:left="568" w:hanging="284"/>
    </w:pPr>
  </w:style>
  <w:style w:type="paragraph" w:styleId="ListBullet">
    <w:name w:val="List Bullet"/>
    <w:basedOn w:val="List"/>
    <w:rsid w:val="00EC5235"/>
  </w:style>
  <w:style w:type="paragraph" w:styleId="ListBullet4">
    <w:name w:val="List Bullet 4"/>
    <w:basedOn w:val="ListBullet3"/>
    <w:rsid w:val="00EC5235"/>
    <w:pPr>
      <w:ind w:left="1418"/>
    </w:pPr>
  </w:style>
  <w:style w:type="paragraph" w:styleId="ListBullet5">
    <w:name w:val="List Bullet 5"/>
    <w:basedOn w:val="ListBullet4"/>
    <w:rsid w:val="00EC5235"/>
    <w:pPr>
      <w:ind w:left="1702"/>
    </w:pPr>
  </w:style>
  <w:style w:type="paragraph" w:customStyle="1" w:styleId="B1">
    <w:name w:val="B1"/>
    <w:basedOn w:val="List"/>
    <w:link w:val="B1Char"/>
    <w:qFormat/>
    <w:rsid w:val="00EC5235"/>
  </w:style>
  <w:style w:type="paragraph" w:customStyle="1" w:styleId="B2">
    <w:name w:val="B2"/>
    <w:basedOn w:val="List2"/>
    <w:rsid w:val="00EC5235"/>
  </w:style>
  <w:style w:type="paragraph" w:customStyle="1" w:styleId="B3">
    <w:name w:val="B3"/>
    <w:basedOn w:val="List3"/>
    <w:rsid w:val="00EC5235"/>
  </w:style>
  <w:style w:type="paragraph" w:customStyle="1" w:styleId="B4">
    <w:name w:val="B4"/>
    <w:basedOn w:val="List4"/>
    <w:rsid w:val="00EC5235"/>
  </w:style>
  <w:style w:type="paragraph" w:customStyle="1" w:styleId="B5">
    <w:name w:val="B5"/>
    <w:basedOn w:val="List5"/>
    <w:rsid w:val="00EC5235"/>
  </w:style>
  <w:style w:type="paragraph" w:styleId="Footer">
    <w:name w:val="footer"/>
    <w:basedOn w:val="Header"/>
    <w:rsid w:val="00EC5235"/>
    <w:pPr>
      <w:jc w:val="center"/>
    </w:pPr>
    <w:rPr>
      <w:i/>
    </w:rPr>
  </w:style>
  <w:style w:type="paragraph" w:customStyle="1" w:styleId="ZTD">
    <w:name w:val="ZTD"/>
    <w:basedOn w:val="ZB"/>
    <w:rsid w:val="00EC52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lang w:val="en-GB" w:eastAsia="en-GB"/>
    </w:rPr>
  </w:style>
  <w:style w:type="character" w:styleId="UnresolvedMention">
    <w:name w:val="Unresolved Mention"/>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vaki.chandramouli@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88BC8-B5AB-4C7D-AC2E-82B9B580A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4</Pages>
  <Words>924</Words>
  <Characters>5586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6498</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37</cp:revision>
  <cp:lastPrinted>2000-02-29T17:31:00Z</cp:lastPrinted>
  <dcterms:created xsi:type="dcterms:W3CDTF">2019-04-02T08:44:00Z</dcterms:created>
  <dcterms:modified xsi:type="dcterms:W3CDTF">2019-06-18T12:29:00Z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